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99BCD8" w14:textId="77777777" w:rsidR="0014268E" w:rsidRPr="00976D56" w:rsidRDefault="0014268E" w:rsidP="0014268E">
      <w:pPr>
        <w:pStyle w:val="PolicyTitleBox"/>
      </w:pPr>
      <w:r>
        <w:t>Clatskanie School District 6J</w:t>
      </w:r>
    </w:p>
    <w:p w14:paraId="0BBE5750" w14:textId="77777777" w:rsidR="00CC7D46" w:rsidRPr="00684245" w:rsidRDefault="00CC7D46" w:rsidP="0014268E"/>
    <w:p w14:paraId="20284F10" w14:textId="49EA358A" w:rsidR="001E1260" w:rsidRPr="00684245" w:rsidRDefault="001E1260" w:rsidP="0014268E">
      <w:pPr>
        <w:pStyle w:val="PolicyCode"/>
      </w:pPr>
      <w:r w:rsidRPr="00684245">
        <w:t>Code:</w:t>
      </w:r>
      <w:r w:rsidRPr="00684245">
        <w:tab/>
      </w:r>
      <w:r w:rsidR="009E2A59">
        <w:t>CEA</w:t>
      </w:r>
    </w:p>
    <w:p w14:paraId="3F7DB5B9" w14:textId="77777777" w:rsidR="00594827" w:rsidRDefault="001E1260" w:rsidP="0014268E">
      <w:pPr>
        <w:pStyle w:val="PolicyCode"/>
      </w:pPr>
      <w:r w:rsidRPr="00684245">
        <w:t>Adopted:</w:t>
      </w:r>
      <w:r w:rsidRPr="00684245">
        <w:tab/>
      </w:r>
    </w:p>
    <w:p w14:paraId="47BB3ED3" w14:textId="77777777" w:rsidR="001E1260" w:rsidRPr="00684245" w:rsidRDefault="001E1260" w:rsidP="0014268E"/>
    <w:p w14:paraId="75660AB4" w14:textId="2F99105B" w:rsidR="00EF573E" w:rsidRPr="00684245" w:rsidRDefault="009E2A59" w:rsidP="0014268E">
      <w:pPr>
        <w:pStyle w:val="PolicyTitle"/>
      </w:pPr>
      <w:r>
        <w:t>Educational Equity Advisory Committee</w:t>
      </w:r>
    </w:p>
    <w:p w14:paraId="049EDCA0" w14:textId="77777777" w:rsidR="00105491" w:rsidRPr="00105491" w:rsidRDefault="00105491" w:rsidP="0014268E"/>
    <w:p w14:paraId="34E3B55D" w14:textId="3FE019EA" w:rsidR="007E02FF" w:rsidRPr="00684245" w:rsidRDefault="007E02FF" w:rsidP="0014268E">
      <w:pPr>
        <w:pStyle w:val="PolicyBodyText"/>
        <w:spacing w:after="240"/>
      </w:pPr>
      <w:r w:rsidRPr="00684245">
        <w:t>The duties of the district</w:t>
      </w:r>
      <w:r w:rsidR="004E2990" w:rsidRPr="00684245">
        <w:t>’</w:t>
      </w:r>
      <w:r w:rsidRPr="00684245">
        <w:t xml:space="preserve">s educational equity advisory </w:t>
      </w:r>
      <w:proofErr w:type="gramStart"/>
      <w:r w:rsidRPr="00684245">
        <w:t>committee</w:t>
      </w:r>
      <w:r w:rsidR="001D6239">
        <w:t>{</w:t>
      </w:r>
      <w:proofErr w:type="gramEnd"/>
      <w:r w:rsidR="001D6239">
        <w:rPr>
          <w:rStyle w:val="FootnoteReference"/>
        </w:rPr>
        <w:footnoteReference w:id="1"/>
      </w:r>
      <w:r w:rsidR="001D6239">
        <w:t>}</w:t>
      </w:r>
      <w:r w:rsidRPr="00684245">
        <w:t xml:space="preserve"> shall include:</w:t>
      </w:r>
    </w:p>
    <w:p w14:paraId="1EB18D19" w14:textId="7F71BB93" w:rsidR="007E02FF" w:rsidRPr="00684245" w:rsidRDefault="007E02FF" w:rsidP="0014268E">
      <w:pPr>
        <w:pStyle w:val="Level1"/>
        <w:numPr>
          <w:ilvl w:val="0"/>
          <w:numId w:val="13"/>
        </w:numPr>
      </w:pPr>
      <w:r w:rsidRPr="00684245">
        <w:t>Advising the superintendent about the educational equity impacts of policy decisions; and</w:t>
      </w:r>
    </w:p>
    <w:p w14:paraId="1C7EC988" w14:textId="3C95EABF" w:rsidR="007E02FF" w:rsidRPr="00684245" w:rsidRDefault="007E02FF" w:rsidP="0014268E">
      <w:pPr>
        <w:pStyle w:val="Level1"/>
        <w:numPr>
          <w:ilvl w:val="0"/>
          <w:numId w:val="13"/>
        </w:numPr>
      </w:pPr>
      <w:r w:rsidRPr="00684245">
        <w:t>Informing the superintendent when a situation arises in a district school that negatively impacts underrepresented students and advising the superintendent on how best to handle that situation.</w:t>
      </w:r>
    </w:p>
    <w:p w14:paraId="476E4133" w14:textId="7DF52DDE" w:rsidR="00D42052" w:rsidRDefault="00D42052" w:rsidP="0014268E">
      <w:pPr>
        <w:pStyle w:val="PolicyBodyText"/>
        <w:spacing w:after="240"/>
      </w:pPr>
      <w:r>
        <w:t xml:space="preserve">The superintendent may act </w:t>
      </w:r>
      <w:r w:rsidR="009E2A59">
        <w:t xml:space="preserve">within the superintendent’s authority </w:t>
      </w:r>
      <w:r>
        <w:t>on any recommendations of the educational equity advisory committee without approval from the Board.</w:t>
      </w:r>
      <w:r w:rsidR="009E2A59">
        <w:t xml:space="preserve"> The superintendent does not have the authority to adopt or amend policy.</w:t>
      </w:r>
    </w:p>
    <w:p w14:paraId="52A8476A" w14:textId="343C5314" w:rsidR="007E02FF" w:rsidRPr="00684245" w:rsidRDefault="007E02FF" w:rsidP="0014268E">
      <w:pPr>
        <w:pStyle w:val="PolicyBodyText"/>
        <w:spacing w:after="240"/>
      </w:pPr>
      <w:r w:rsidRPr="00684245">
        <w:t>The educational equity advisory committee may prepare an annual report that:</w:t>
      </w:r>
    </w:p>
    <w:p w14:paraId="57756B0B" w14:textId="3F9C4C4C" w:rsidR="007E02FF" w:rsidRPr="00684245" w:rsidRDefault="007E02FF" w:rsidP="0014268E">
      <w:pPr>
        <w:pStyle w:val="Level1"/>
        <w:numPr>
          <w:ilvl w:val="0"/>
          <w:numId w:val="22"/>
        </w:numPr>
      </w:pPr>
      <w:r w:rsidRPr="00684245">
        <w:t>Contains the following information:</w:t>
      </w:r>
    </w:p>
    <w:p w14:paraId="4E9856F8" w14:textId="1515EABB" w:rsidR="007E02FF" w:rsidRPr="00684245" w:rsidRDefault="007E02FF" w:rsidP="0014268E">
      <w:pPr>
        <w:pStyle w:val="Level2"/>
      </w:pPr>
      <w:r w:rsidRPr="00684245">
        <w:t xml:space="preserve">The successes and challenges the district has experienced in meeting the educational equity needs of students in the </w:t>
      </w:r>
      <w:proofErr w:type="gramStart"/>
      <w:r w:rsidRPr="00684245">
        <w:t>district;</w:t>
      </w:r>
      <w:proofErr w:type="gramEnd"/>
    </w:p>
    <w:p w14:paraId="454D36FE" w14:textId="13BA4D5D" w:rsidR="007E02FF" w:rsidRPr="00684245" w:rsidRDefault="007E02FF" w:rsidP="0014268E">
      <w:pPr>
        <w:pStyle w:val="Level2"/>
      </w:pPr>
      <w:r w:rsidRPr="00684245">
        <w:t>Recommendations the committee made to th</w:t>
      </w:r>
      <w:r w:rsidR="004E62FD">
        <w:t>e</w:t>
      </w:r>
      <w:r w:rsidRPr="00684245">
        <w:t xml:space="preserve"> superintendent, and the actions that were taken in response to </w:t>
      </w:r>
      <w:proofErr w:type="gramStart"/>
      <w:r w:rsidRPr="00684245">
        <w:t>those recommendation</w:t>
      </w:r>
      <w:proofErr w:type="gramEnd"/>
      <w:r w:rsidRPr="00684245">
        <w:t>; and</w:t>
      </w:r>
    </w:p>
    <w:p w14:paraId="3E439261" w14:textId="3EEDAB67" w:rsidR="007E02FF" w:rsidRDefault="007E02FF" w:rsidP="0014268E">
      <w:pPr>
        <w:pStyle w:val="Level2"/>
        <w:spacing w:after="0"/>
      </w:pPr>
      <w:r w:rsidRPr="00684245">
        <w:t>Any other information requi</w:t>
      </w:r>
      <w:r w:rsidR="005F6463" w:rsidRPr="00684245">
        <w:t>r</w:t>
      </w:r>
      <w:r w:rsidRPr="00684245">
        <w:t>ed by the State Board of Education.</w:t>
      </w:r>
    </w:p>
    <w:p w14:paraId="0054C239" w14:textId="77777777" w:rsidR="00762D47" w:rsidRDefault="00762D47" w:rsidP="0014268E">
      <w:pPr>
        <w:pStyle w:val="Level2"/>
        <w:numPr>
          <w:ilvl w:val="0"/>
          <w:numId w:val="0"/>
        </w:numPr>
        <w:spacing w:after="0"/>
        <w:ind w:left="576"/>
      </w:pPr>
    </w:p>
    <w:p w14:paraId="0D9E42A1" w14:textId="772EDF06" w:rsidR="00D42052" w:rsidRDefault="00D42052" w:rsidP="0014268E">
      <w:pPr>
        <w:pStyle w:val="Level2"/>
        <w:numPr>
          <w:ilvl w:val="0"/>
          <w:numId w:val="13"/>
        </w:numPr>
        <w:spacing w:after="0"/>
      </w:pPr>
      <w:proofErr w:type="gramStart"/>
      <w:r>
        <w:t>Is</w:t>
      </w:r>
      <w:proofErr w:type="gramEnd"/>
      <w:r>
        <w:t xml:space="preserve"> shared with the Board:</w:t>
      </w:r>
    </w:p>
    <w:p w14:paraId="4574189E" w14:textId="77777777" w:rsidR="00CE6D4D" w:rsidRDefault="00CE6D4D" w:rsidP="0014268E">
      <w:pPr>
        <w:pStyle w:val="Level2"/>
        <w:numPr>
          <w:ilvl w:val="0"/>
          <w:numId w:val="0"/>
        </w:numPr>
        <w:ind w:left="576"/>
      </w:pPr>
    </w:p>
    <w:p w14:paraId="08E47A42" w14:textId="409616AC" w:rsidR="00D42052" w:rsidRDefault="00D42052" w:rsidP="0014268E">
      <w:pPr>
        <w:pStyle w:val="Level2"/>
        <w:numPr>
          <w:ilvl w:val="1"/>
          <w:numId w:val="25"/>
        </w:numPr>
        <w:ind w:left="1170" w:hanging="594"/>
      </w:pPr>
      <w:r>
        <w:t>By the superintendent; and</w:t>
      </w:r>
    </w:p>
    <w:p w14:paraId="3FDD28D2" w14:textId="61D23796" w:rsidR="00D42052" w:rsidRPr="00684245" w:rsidRDefault="00D42052" w:rsidP="0014268E">
      <w:pPr>
        <w:pStyle w:val="Level2"/>
        <w:numPr>
          <w:ilvl w:val="1"/>
          <w:numId w:val="25"/>
        </w:numPr>
        <w:ind w:left="1170" w:hanging="594"/>
      </w:pPr>
      <w:r>
        <w:t>If requested by the Board, by the committee as a presentation by the committee at a Board meeting.</w:t>
      </w:r>
    </w:p>
    <w:p w14:paraId="6EE80130" w14:textId="3059AB04" w:rsidR="004E62FD" w:rsidRPr="00684245" w:rsidRDefault="007E02FF" w:rsidP="0014268E">
      <w:pPr>
        <w:pStyle w:val="Level1"/>
        <w:numPr>
          <w:ilvl w:val="0"/>
          <w:numId w:val="13"/>
        </w:numPr>
      </w:pPr>
      <w:proofErr w:type="gramStart"/>
      <w:r w:rsidRPr="00684245">
        <w:t>Is</w:t>
      </w:r>
      <w:proofErr w:type="gramEnd"/>
      <w:r w:rsidRPr="00684245">
        <w:t xml:space="preserve"> made available by being:</w:t>
      </w:r>
    </w:p>
    <w:p w14:paraId="36A97FAA" w14:textId="689C085A" w:rsidR="007E02FF" w:rsidRPr="00684245" w:rsidRDefault="007E02FF" w:rsidP="0014268E">
      <w:pPr>
        <w:pStyle w:val="Level2"/>
        <w:numPr>
          <w:ilvl w:val="1"/>
          <w:numId w:val="26"/>
        </w:numPr>
        <w:ind w:left="1260" w:hanging="684"/>
      </w:pPr>
      <w:r w:rsidRPr="00684245">
        <w:t xml:space="preserve">Distributed to </w:t>
      </w:r>
      <w:r w:rsidR="004E62FD">
        <w:t xml:space="preserve">the </w:t>
      </w:r>
      <w:r w:rsidRPr="00684245">
        <w:t xml:space="preserve">parents of district </w:t>
      </w:r>
      <w:proofErr w:type="gramStart"/>
      <w:r w:rsidRPr="00684245">
        <w:t>students;</w:t>
      </w:r>
      <w:proofErr w:type="gramEnd"/>
    </w:p>
    <w:p w14:paraId="4F0E8E45" w14:textId="51B4E149" w:rsidR="005F6463" w:rsidRPr="00684245" w:rsidRDefault="007E02FF" w:rsidP="0014268E">
      <w:pPr>
        <w:pStyle w:val="Level2"/>
        <w:numPr>
          <w:ilvl w:val="1"/>
          <w:numId w:val="26"/>
        </w:numPr>
        <w:ind w:left="1260" w:hanging="684"/>
      </w:pPr>
      <w:r w:rsidRPr="00684245">
        <w:t>Posted on the district</w:t>
      </w:r>
      <w:r w:rsidR="004E2990" w:rsidRPr="00684245">
        <w:t>’</w:t>
      </w:r>
      <w:r w:rsidRPr="00684245">
        <w:t>s website;</w:t>
      </w:r>
      <w:r w:rsidR="00D42052">
        <w:t xml:space="preserve"> and</w:t>
      </w:r>
    </w:p>
    <w:p w14:paraId="776D5AEC" w14:textId="2D07A2E5" w:rsidR="007E02FF" w:rsidRPr="00684245" w:rsidRDefault="007E02FF" w:rsidP="0014268E">
      <w:pPr>
        <w:pStyle w:val="Level2"/>
        <w:numPr>
          <w:ilvl w:val="1"/>
          <w:numId w:val="26"/>
        </w:numPr>
        <w:ind w:left="1260" w:hanging="684"/>
      </w:pPr>
      <w:r w:rsidRPr="00684245">
        <w:t>Sent to the State Board of Education.</w:t>
      </w:r>
    </w:p>
    <w:p w14:paraId="502EB850" w14:textId="0388427F" w:rsidR="007E02FF" w:rsidRPr="00684245" w:rsidRDefault="007E02FF" w:rsidP="0014268E">
      <w:pPr>
        <w:pStyle w:val="PolicyBodyText"/>
        <w:spacing w:after="240"/>
      </w:pPr>
      <w:r w:rsidRPr="00684245">
        <w:t xml:space="preserve">The educational equity advisory committee shall be </w:t>
      </w:r>
      <w:r w:rsidR="004E62FD">
        <w:t xml:space="preserve">selected and </w:t>
      </w:r>
      <w:r w:rsidRPr="00684245">
        <w:t>appointed by the superintendent and must be composed of parents, employee</w:t>
      </w:r>
      <w:r w:rsidR="005F6463" w:rsidRPr="00684245">
        <w:t>s</w:t>
      </w:r>
      <w:r w:rsidRPr="00684245">
        <w:t xml:space="preserve">, students and community members from the district. For the </w:t>
      </w:r>
      <w:proofErr w:type="gramStart"/>
      <w:r w:rsidRPr="00684245">
        <w:t>purposes</w:t>
      </w:r>
      <w:proofErr w:type="gramEnd"/>
      <w:r w:rsidRPr="00684245">
        <w:t xml:space="preserve"> of selecting members, the superintendent:</w:t>
      </w:r>
    </w:p>
    <w:p w14:paraId="5E6E3ADB" w14:textId="4D6828A9" w:rsidR="007E02FF" w:rsidRPr="00684245" w:rsidRDefault="007E02FF" w:rsidP="0014268E">
      <w:pPr>
        <w:pStyle w:val="Level1"/>
        <w:numPr>
          <w:ilvl w:val="0"/>
          <w:numId w:val="23"/>
        </w:numPr>
      </w:pPr>
      <w:r w:rsidRPr="00684245">
        <w:t>Shall solicit name</w:t>
      </w:r>
      <w:r w:rsidR="000358B0">
        <w:t>s</w:t>
      </w:r>
      <w:r w:rsidRPr="00684245">
        <w:t xml:space="preserve"> of possible members from the </w:t>
      </w:r>
      <w:proofErr w:type="gramStart"/>
      <w:r w:rsidRPr="00684245">
        <w:t>community;</w:t>
      </w:r>
      <w:proofErr w:type="gramEnd"/>
    </w:p>
    <w:p w14:paraId="7B78F21F" w14:textId="77777777" w:rsidR="00A43DD5" w:rsidRDefault="007E02FF" w:rsidP="0014268E">
      <w:pPr>
        <w:pStyle w:val="Level1"/>
        <w:numPr>
          <w:ilvl w:val="0"/>
          <w:numId w:val="23"/>
        </w:numPr>
      </w:pPr>
      <w:r w:rsidRPr="00684245">
        <w:lastRenderedPageBreak/>
        <w:t xml:space="preserve">Must ensure that membership is primarily representative of underserved student </w:t>
      </w:r>
      <w:proofErr w:type="gramStart"/>
      <w:r w:rsidRPr="00684245">
        <w:t>groups;</w:t>
      </w:r>
      <w:proofErr w:type="gramEnd"/>
    </w:p>
    <w:p w14:paraId="5850485C" w14:textId="77777777" w:rsidR="00A43DD5" w:rsidRDefault="007E02FF" w:rsidP="0014268E">
      <w:pPr>
        <w:pStyle w:val="Level1"/>
        <w:numPr>
          <w:ilvl w:val="0"/>
          <w:numId w:val="23"/>
        </w:numPr>
      </w:pPr>
      <w:r w:rsidRPr="00684245">
        <w:t>May not exclude</w:t>
      </w:r>
      <w:r w:rsidR="000358B0">
        <w:t xml:space="preserve"> or deny</w:t>
      </w:r>
      <w:r w:rsidRPr="00684245">
        <w:t xml:space="preserve"> members based on </w:t>
      </w:r>
      <w:r w:rsidR="000358B0">
        <w:t xml:space="preserve">language, </w:t>
      </w:r>
      <w:r w:rsidRPr="00684245">
        <w:t>immigration status</w:t>
      </w:r>
      <w:r w:rsidR="00A43DD5">
        <w:t xml:space="preserve"> or protected class, including age, disability, national origin, race, color, marital status, religion, sex, sexual orientation, or gender </w:t>
      </w:r>
      <w:proofErr w:type="gramStart"/>
      <w:r w:rsidR="00A43DD5">
        <w:t>identity;</w:t>
      </w:r>
      <w:proofErr w:type="gramEnd"/>
      <w:r w:rsidR="00A43DD5" w:rsidRPr="00A43DD5">
        <w:t xml:space="preserve"> </w:t>
      </w:r>
    </w:p>
    <w:p w14:paraId="2E6BDAC7" w14:textId="77777777" w:rsidR="00A43DD5" w:rsidRDefault="00A43DD5" w:rsidP="0014268E">
      <w:pPr>
        <w:pStyle w:val="Level1"/>
        <w:numPr>
          <w:ilvl w:val="0"/>
          <w:numId w:val="23"/>
        </w:numPr>
      </w:pPr>
      <w:r>
        <w:t>May not appoint a voting member of the Board or the superintendent to the educational equity advisory committee; and</w:t>
      </w:r>
    </w:p>
    <w:p w14:paraId="102F1CE1" w14:textId="43339F1C" w:rsidR="00A43DD5" w:rsidRDefault="00A43DD5" w:rsidP="0014268E">
      <w:pPr>
        <w:pStyle w:val="Level1"/>
        <w:numPr>
          <w:ilvl w:val="0"/>
          <w:numId w:val="23"/>
        </w:numPr>
      </w:pPr>
      <w:r>
        <w:t>Must ensure that the composition of an educational equity advisory committee elevates underrepresented parent, employee, student, and community member voices.</w:t>
      </w:r>
    </w:p>
    <w:p w14:paraId="2D5877DC" w14:textId="62627191" w:rsidR="000358B0" w:rsidRPr="00684245" w:rsidRDefault="000358B0" w:rsidP="0014268E">
      <w:pPr>
        <w:pStyle w:val="Level1"/>
      </w:pPr>
      <w:r>
        <w:t xml:space="preserve">The district will provide sufficient support to educational equity advisory committee members to participate in meetings, including, but not limited to access to district-managed emails, translation and interpretation services, and relevant </w:t>
      </w:r>
      <w:proofErr w:type="gramStart"/>
      <w:r>
        <w:t>trainings</w:t>
      </w:r>
      <w:proofErr w:type="gramEnd"/>
      <w:r>
        <w:t>.</w:t>
      </w:r>
    </w:p>
    <w:p w14:paraId="292194A5" w14:textId="21989C34" w:rsidR="002972DC" w:rsidRPr="00684245" w:rsidRDefault="002972DC" w:rsidP="0014268E">
      <w:pPr>
        <w:pStyle w:val="PolicyBodyText"/>
        <w:spacing w:after="240"/>
      </w:pPr>
      <w:r w:rsidRPr="00684245">
        <w:t>A member of the educational equity advisory committee will also serve on the school district budget committee.</w:t>
      </w:r>
      <w:r w:rsidRPr="00684245">
        <w:rPr>
          <w:rStyle w:val="FootnoteReference"/>
        </w:rPr>
        <w:footnoteReference w:id="2"/>
      </w:r>
    </w:p>
    <w:p w14:paraId="19802543" w14:textId="79BBF374" w:rsidR="008D6019" w:rsidRPr="00684245" w:rsidRDefault="008D6019" w:rsidP="0014268E">
      <w:r w:rsidRPr="00684245">
        <w:t>END OF POLICY</w:t>
      </w:r>
    </w:p>
    <w:p w14:paraId="3A77A05B" w14:textId="77777777" w:rsidR="00777AB1" w:rsidRPr="00684245" w:rsidRDefault="00777AB1" w:rsidP="0014268E">
      <w:pPr>
        <w:pStyle w:val="PolicyLine"/>
      </w:pPr>
    </w:p>
    <w:p w14:paraId="642236C2" w14:textId="77896C54" w:rsidR="008D6019" w:rsidRPr="00684245" w:rsidRDefault="008D6019" w:rsidP="0014268E">
      <w:pPr>
        <w:pStyle w:val="PolicyReferencesHeading"/>
      </w:pPr>
      <w:r w:rsidRPr="00684245">
        <w:t>Legal Reference(s):</w:t>
      </w:r>
    </w:p>
    <w:p w14:paraId="4633E803" w14:textId="77777777" w:rsidR="008D6019" w:rsidRDefault="008D6019" w:rsidP="0014268E">
      <w:pPr>
        <w:pStyle w:val="PolicyReferences"/>
      </w:pPr>
    </w:p>
    <w:p w14:paraId="5D527461" w14:textId="77777777" w:rsidR="00CE6D4D" w:rsidRPr="00684245" w:rsidRDefault="00CE6D4D" w:rsidP="0014268E">
      <w:pPr>
        <w:pStyle w:val="PolicyReferences"/>
        <w:sectPr w:rsidR="00CE6D4D" w:rsidRPr="00684245" w:rsidSect="008D601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38"/>
          <w:pgMar w:top="936" w:right="720" w:bottom="720" w:left="1224" w:header="432" w:footer="720" w:gutter="0"/>
          <w:cols w:space="720"/>
          <w:docGrid w:linePitch="326"/>
        </w:sectPr>
      </w:pPr>
    </w:p>
    <w:p w14:paraId="3DE1F839" w14:textId="682F9E00" w:rsidR="00CE6D4D" w:rsidRPr="00CE6D4D" w:rsidRDefault="00CE6D4D" w:rsidP="0014268E">
      <w:pPr>
        <w:pStyle w:val="PolicyReferences"/>
      </w:pPr>
      <w:hyperlink r:id="rId14" w:history="1">
        <w:r w:rsidRPr="00CE6D4D">
          <w:rPr>
            <w:rStyle w:val="Hyperlink"/>
          </w:rPr>
          <w:t>ORS 328</w:t>
        </w:r>
      </w:hyperlink>
      <w:r w:rsidRPr="00CE6D4D">
        <w:t>.542</w:t>
      </w:r>
    </w:p>
    <w:p w14:paraId="791C1437" w14:textId="36B6515C" w:rsidR="000B7345" w:rsidRPr="00684245" w:rsidRDefault="009D5498" w:rsidP="0014268E">
      <w:pPr>
        <w:pStyle w:val="PolicyReferences"/>
      </w:pPr>
      <w:hyperlink r:id="rId15" w:history="1">
        <w:r w:rsidRPr="00684245">
          <w:rPr>
            <w:rStyle w:val="Hyperlink"/>
          </w:rPr>
          <w:t>ORS 329</w:t>
        </w:r>
      </w:hyperlink>
      <w:r w:rsidR="000B7345" w:rsidRPr="00684245">
        <w:t>.711</w:t>
      </w:r>
    </w:p>
    <w:p w14:paraId="7B370703" w14:textId="77777777" w:rsidR="007A4D7F" w:rsidRDefault="009D5498" w:rsidP="0014268E">
      <w:pPr>
        <w:pStyle w:val="PolicyReferences"/>
      </w:pPr>
      <w:hyperlink r:id="rId16" w:history="1">
        <w:r w:rsidRPr="00684245">
          <w:rPr>
            <w:rStyle w:val="Hyperlink"/>
          </w:rPr>
          <w:t>ORS 332</w:t>
        </w:r>
      </w:hyperlink>
      <w:r w:rsidR="008D6019" w:rsidRPr="00684245">
        <w:t>.107</w:t>
      </w:r>
    </w:p>
    <w:p w14:paraId="490F7F7F" w14:textId="0388AB63" w:rsidR="000358B0" w:rsidRDefault="000358B0" w:rsidP="0014268E">
      <w:pPr>
        <w:pStyle w:val="PolicyReferences"/>
      </w:pPr>
      <w:hyperlink r:id="rId17" w:history="1">
        <w:r w:rsidRPr="000358B0">
          <w:rPr>
            <w:rStyle w:val="Hyperlink"/>
          </w:rPr>
          <w:t>OAR 199</w:t>
        </w:r>
      </w:hyperlink>
      <w:r>
        <w:t>-050-0010</w:t>
      </w:r>
    </w:p>
    <w:p w14:paraId="132E1D67" w14:textId="7BD88B3A" w:rsidR="000358B0" w:rsidRPr="00684245" w:rsidRDefault="00B70479" w:rsidP="0014268E">
      <w:pPr>
        <w:pStyle w:val="PolicyReferences"/>
        <w:sectPr w:rsidR="000358B0" w:rsidRPr="00684245" w:rsidSect="008D6019">
          <w:footerReference w:type="default" r:id="rId18"/>
          <w:type w:val="continuous"/>
          <w:pgSz w:w="12240" w:h="15838"/>
          <w:pgMar w:top="936" w:right="720" w:bottom="720" w:left="1224" w:header="432" w:footer="720" w:gutter="0"/>
          <w:cols w:num="3" w:space="720" w:equalWidth="0">
            <w:col w:w="3192" w:space="360"/>
            <w:col w:w="3192" w:space="360"/>
            <w:col w:w="3192"/>
          </w:cols>
          <w:docGrid w:linePitch="326"/>
        </w:sectPr>
      </w:pPr>
      <w:hyperlink r:id="rId19" w:history="1">
        <w:r w:rsidRPr="00B70479">
          <w:rPr>
            <w:rStyle w:val="Hyperlink"/>
          </w:rPr>
          <w:t>OAR 581</w:t>
        </w:r>
      </w:hyperlink>
      <w:r>
        <w:t>-022-2307</w:t>
      </w:r>
    </w:p>
    <w:p w14:paraId="6058F31E" w14:textId="657986BD" w:rsidR="008D6019" w:rsidRDefault="008D6019" w:rsidP="0014268E">
      <w:pPr>
        <w:pStyle w:val="PolicyReferences"/>
      </w:pPr>
      <w:bookmarkStart w:id="0" w:name="LawsEnd"/>
      <w:bookmarkEnd w:id="0"/>
    </w:p>
    <w:p w14:paraId="70A35368" w14:textId="0196B9B2" w:rsidR="00E518AE" w:rsidRPr="00684245" w:rsidRDefault="00E518AE" w:rsidP="0014268E">
      <w:pPr>
        <w:pStyle w:val="PolicyReferences"/>
      </w:pPr>
      <w:r>
        <w:t>House Bill 2453 (2025)</w:t>
      </w:r>
    </w:p>
    <w:sectPr w:rsidR="00E518AE" w:rsidRPr="00684245" w:rsidSect="008D6019">
      <w:footerReference w:type="default" r:id="rId20"/>
      <w:type w:val="continuous"/>
      <w:pgSz w:w="12240" w:h="15838"/>
      <w:pgMar w:top="936" w:right="720" w:bottom="720" w:left="1224" w:header="432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7D87C" w14:textId="77777777" w:rsidR="00ED083F" w:rsidRDefault="00ED083F" w:rsidP="00FC3907">
      <w:r>
        <w:separator/>
      </w:r>
    </w:p>
  </w:endnote>
  <w:endnote w:type="continuationSeparator" w:id="0">
    <w:p w14:paraId="3A06579C" w14:textId="77777777" w:rsidR="00ED083F" w:rsidRDefault="00ED083F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5F542" w14:textId="77777777" w:rsidR="00105491" w:rsidRDefault="001054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8D6019" w:rsidRPr="00684245" w14:paraId="65EE3119" w14:textId="77777777" w:rsidTr="004616AD">
      <w:tc>
        <w:tcPr>
          <w:tcW w:w="2340" w:type="dxa"/>
        </w:tcPr>
        <w:p w14:paraId="219877F4" w14:textId="133C8DF2" w:rsidR="008D6019" w:rsidRPr="00684245" w:rsidRDefault="000F58AE" w:rsidP="004616AD">
          <w:pPr>
            <w:pStyle w:val="Footer"/>
            <w:rPr>
              <w:noProof/>
              <w:sz w:val="20"/>
            </w:rPr>
          </w:pPr>
          <w:r w:rsidRPr="00684245">
            <w:rPr>
              <w:noProof/>
              <w:sz w:val="20"/>
            </w:rPr>
            <w:t>8/</w:t>
          </w:r>
          <w:r w:rsidR="00B70479">
            <w:rPr>
              <w:noProof/>
              <w:sz w:val="20"/>
            </w:rPr>
            <w:t>25</w:t>
          </w:r>
          <w:r w:rsidR="008D6019" w:rsidRPr="00684245">
            <w:rPr>
              <w:noProof/>
              <w:sz w:val="20"/>
            </w:rPr>
            <w:t>│</w:t>
          </w:r>
          <w:r w:rsidR="00B70479">
            <w:rPr>
              <w:noProof/>
              <w:sz w:val="20"/>
            </w:rPr>
            <w:t>SL</w:t>
          </w:r>
        </w:p>
      </w:tc>
      <w:tc>
        <w:tcPr>
          <w:tcW w:w="7956" w:type="dxa"/>
        </w:tcPr>
        <w:p w14:paraId="713EA1A8" w14:textId="2987BF2A" w:rsidR="008D6019" w:rsidRPr="00684245" w:rsidRDefault="00B70479" w:rsidP="004616AD">
          <w:pPr>
            <w:pStyle w:val="Footer"/>
            <w:jc w:val="right"/>
          </w:pPr>
          <w:r>
            <w:t>Educational Equity Advisory Committee</w:t>
          </w:r>
          <w:r w:rsidR="008D6019" w:rsidRPr="00684245">
            <w:t xml:space="preserve"> – </w:t>
          </w:r>
          <w:r>
            <w:t>CEA</w:t>
          </w:r>
        </w:p>
        <w:p w14:paraId="0ACC97F4" w14:textId="77777777" w:rsidR="008D6019" w:rsidRPr="00684245" w:rsidRDefault="008D6019" w:rsidP="004616AD">
          <w:pPr>
            <w:pStyle w:val="Footer"/>
            <w:jc w:val="right"/>
            <w:rPr>
              <w:sz w:val="20"/>
            </w:rPr>
          </w:pPr>
          <w:r w:rsidRPr="00684245">
            <w:rPr>
              <w:bCs/>
              <w:noProof/>
            </w:rPr>
            <w:fldChar w:fldCharType="begin"/>
          </w:r>
          <w:r w:rsidRPr="00684245">
            <w:rPr>
              <w:bCs/>
              <w:noProof/>
            </w:rPr>
            <w:instrText xml:space="preserve"> PAGE  \* Arabic  \* MERGEFORMAT </w:instrText>
          </w:r>
          <w:r w:rsidRPr="00684245">
            <w:rPr>
              <w:bCs/>
              <w:noProof/>
            </w:rPr>
            <w:fldChar w:fldCharType="separate"/>
          </w:r>
          <w:r w:rsidRPr="00684245">
            <w:rPr>
              <w:bCs/>
              <w:noProof/>
            </w:rPr>
            <w:t>1</w:t>
          </w:r>
          <w:r w:rsidRPr="00684245">
            <w:rPr>
              <w:bCs/>
              <w:noProof/>
            </w:rPr>
            <w:fldChar w:fldCharType="end"/>
          </w:r>
          <w:r w:rsidRPr="00684245">
            <w:rPr>
              <w:noProof/>
            </w:rPr>
            <w:t>-</w:t>
          </w:r>
          <w:r w:rsidRPr="00684245">
            <w:rPr>
              <w:bCs/>
              <w:noProof/>
            </w:rPr>
            <w:fldChar w:fldCharType="begin"/>
          </w:r>
          <w:r w:rsidRPr="00684245">
            <w:rPr>
              <w:bCs/>
              <w:noProof/>
            </w:rPr>
            <w:instrText xml:space="preserve"> NUMPAGES  \* Arabic  \* MERGEFORMAT </w:instrText>
          </w:r>
          <w:r w:rsidRPr="00684245">
            <w:rPr>
              <w:bCs/>
              <w:noProof/>
            </w:rPr>
            <w:fldChar w:fldCharType="separate"/>
          </w:r>
          <w:r w:rsidRPr="00684245">
            <w:rPr>
              <w:bCs/>
              <w:noProof/>
            </w:rPr>
            <w:t>1</w:t>
          </w:r>
          <w:r w:rsidRPr="00684245">
            <w:rPr>
              <w:bCs/>
              <w:noProof/>
            </w:rPr>
            <w:fldChar w:fldCharType="end"/>
          </w:r>
        </w:p>
      </w:tc>
    </w:tr>
  </w:tbl>
  <w:p w14:paraId="7DDE7487" w14:textId="77777777" w:rsidR="008D6019" w:rsidRPr="00684245" w:rsidRDefault="008D6019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E2151" w14:textId="77777777" w:rsidR="00105491" w:rsidRDefault="0010549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8D6019" w:rsidRPr="00684245" w14:paraId="234D399E" w14:textId="77777777" w:rsidTr="004616AD">
      <w:tc>
        <w:tcPr>
          <w:tcW w:w="2340" w:type="dxa"/>
        </w:tcPr>
        <w:p w14:paraId="761F2DED" w14:textId="77777777" w:rsidR="008D6019" w:rsidRPr="00684245" w:rsidRDefault="008D6019" w:rsidP="004616AD">
          <w:pPr>
            <w:pStyle w:val="Footer"/>
            <w:rPr>
              <w:noProof/>
              <w:sz w:val="20"/>
            </w:rPr>
          </w:pPr>
          <w:r w:rsidRPr="00684245">
            <w:rPr>
              <w:noProof/>
              <w:sz w:val="20"/>
            </w:rPr>
            <w:t>3/22/16│PH</w:t>
          </w:r>
        </w:p>
      </w:tc>
      <w:tc>
        <w:tcPr>
          <w:tcW w:w="7956" w:type="dxa"/>
        </w:tcPr>
        <w:p w14:paraId="2531D6E5" w14:textId="77777777" w:rsidR="008D6019" w:rsidRPr="00684245" w:rsidRDefault="008D6019" w:rsidP="004616AD">
          <w:pPr>
            <w:pStyle w:val="Footer"/>
            <w:jc w:val="right"/>
          </w:pPr>
          <w:r w:rsidRPr="00684245">
            <w:t>Advisory Committees to the Board – BCF</w:t>
          </w:r>
        </w:p>
        <w:p w14:paraId="040DDFBE" w14:textId="77777777" w:rsidR="008D6019" w:rsidRPr="00684245" w:rsidRDefault="008D6019" w:rsidP="004616AD">
          <w:pPr>
            <w:pStyle w:val="Footer"/>
            <w:jc w:val="right"/>
            <w:rPr>
              <w:sz w:val="20"/>
            </w:rPr>
          </w:pPr>
          <w:r w:rsidRPr="00684245">
            <w:rPr>
              <w:bCs/>
              <w:noProof/>
            </w:rPr>
            <w:fldChar w:fldCharType="begin"/>
          </w:r>
          <w:r w:rsidRPr="00684245">
            <w:rPr>
              <w:bCs/>
              <w:noProof/>
            </w:rPr>
            <w:instrText xml:space="preserve"> PAGE  \* Arabic  \* MERGEFORMAT </w:instrText>
          </w:r>
          <w:r w:rsidRPr="00684245">
            <w:rPr>
              <w:bCs/>
              <w:noProof/>
            </w:rPr>
            <w:fldChar w:fldCharType="separate"/>
          </w:r>
          <w:r w:rsidRPr="00684245">
            <w:rPr>
              <w:bCs/>
              <w:noProof/>
            </w:rPr>
            <w:t>1</w:t>
          </w:r>
          <w:r w:rsidRPr="00684245">
            <w:rPr>
              <w:bCs/>
              <w:noProof/>
            </w:rPr>
            <w:fldChar w:fldCharType="end"/>
          </w:r>
          <w:r w:rsidRPr="00684245">
            <w:rPr>
              <w:noProof/>
            </w:rPr>
            <w:t>-</w:t>
          </w:r>
          <w:r w:rsidRPr="00684245">
            <w:rPr>
              <w:bCs/>
              <w:noProof/>
            </w:rPr>
            <w:fldChar w:fldCharType="begin"/>
          </w:r>
          <w:r w:rsidRPr="00684245">
            <w:rPr>
              <w:bCs/>
              <w:noProof/>
            </w:rPr>
            <w:instrText xml:space="preserve"> NUMPAGES  \* Arabic  \* MERGEFORMAT </w:instrText>
          </w:r>
          <w:r w:rsidRPr="00684245">
            <w:rPr>
              <w:bCs/>
              <w:noProof/>
            </w:rPr>
            <w:fldChar w:fldCharType="separate"/>
          </w:r>
          <w:r w:rsidRPr="00684245">
            <w:rPr>
              <w:bCs/>
              <w:noProof/>
            </w:rPr>
            <w:t>1</w:t>
          </w:r>
          <w:r w:rsidRPr="00684245">
            <w:rPr>
              <w:bCs/>
              <w:noProof/>
            </w:rPr>
            <w:fldChar w:fldCharType="end"/>
          </w:r>
        </w:p>
      </w:tc>
    </w:tr>
  </w:tbl>
  <w:p w14:paraId="64A821B6" w14:textId="77777777" w:rsidR="008D6019" w:rsidRPr="00684245" w:rsidRDefault="008D6019" w:rsidP="003B78F2">
    <w:pPr>
      <w:pStyle w:val="Footer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8D6019" w:rsidRPr="00684245" w14:paraId="6A660098" w14:textId="77777777" w:rsidTr="004616AD">
      <w:tc>
        <w:tcPr>
          <w:tcW w:w="2340" w:type="dxa"/>
        </w:tcPr>
        <w:p w14:paraId="37897479" w14:textId="77777777" w:rsidR="008D6019" w:rsidRPr="00684245" w:rsidRDefault="008D6019" w:rsidP="004616AD">
          <w:pPr>
            <w:pStyle w:val="Footer"/>
            <w:rPr>
              <w:noProof/>
              <w:sz w:val="20"/>
            </w:rPr>
          </w:pPr>
          <w:r w:rsidRPr="00684245">
            <w:rPr>
              <w:noProof/>
              <w:sz w:val="20"/>
            </w:rPr>
            <w:t>3/22/16│PH</w:t>
          </w:r>
        </w:p>
      </w:tc>
      <w:tc>
        <w:tcPr>
          <w:tcW w:w="7956" w:type="dxa"/>
        </w:tcPr>
        <w:p w14:paraId="2F462903" w14:textId="77777777" w:rsidR="008D6019" w:rsidRPr="00684245" w:rsidRDefault="008D6019" w:rsidP="004616AD">
          <w:pPr>
            <w:pStyle w:val="Footer"/>
            <w:jc w:val="right"/>
          </w:pPr>
          <w:r w:rsidRPr="00684245">
            <w:t>Advisory Committees to the Board – BCF</w:t>
          </w:r>
        </w:p>
        <w:p w14:paraId="31A036E0" w14:textId="77777777" w:rsidR="008D6019" w:rsidRPr="00684245" w:rsidRDefault="008D6019" w:rsidP="004616AD">
          <w:pPr>
            <w:pStyle w:val="Footer"/>
            <w:jc w:val="right"/>
            <w:rPr>
              <w:sz w:val="20"/>
            </w:rPr>
          </w:pPr>
          <w:r w:rsidRPr="00684245">
            <w:rPr>
              <w:bCs/>
              <w:noProof/>
            </w:rPr>
            <w:fldChar w:fldCharType="begin"/>
          </w:r>
          <w:r w:rsidRPr="00684245">
            <w:rPr>
              <w:bCs/>
              <w:noProof/>
            </w:rPr>
            <w:instrText xml:space="preserve"> PAGE  \* Arabic  \* MERGEFORMAT </w:instrText>
          </w:r>
          <w:r w:rsidRPr="00684245">
            <w:rPr>
              <w:bCs/>
              <w:noProof/>
            </w:rPr>
            <w:fldChar w:fldCharType="separate"/>
          </w:r>
          <w:r w:rsidRPr="00684245">
            <w:rPr>
              <w:bCs/>
              <w:noProof/>
            </w:rPr>
            <w:t>1</w:t>
          </w:r>
          <w:r w:rsidRPr="00684245">
            <w:rPr>
              <w:bCs/>
              <w:noProof/>
            </w:rPr>
            <w:fldChar w:fldCharType="end"/>
          </w:r>
          <w:r w:rsidRPr="00684245">
            <w:rPr>
              <w:noProof/>
            </w:rPr>
            <w:t>-</w:t>
          </w:r>
          <w:r w:rsidRPr="00684245">
            <w:rPr>
              <w:bCs/>
              <w:noProof/>
            </w:rPr>
            <w:fldChar w:fldCharType="begin"/>
          </w:r>
          <w:r w:rsidRPr="00684245">
            <w:rPr>
              <w:bCs/>
              <w:noProof/>
            </w:rPr>
            <w:instrText xml:space="preserve"> NUMPAGES  \* Arabic  \* MERGEFORMAT </w:instrText>
          </w:r>
          <w:r w:rsidRPr="00684245">
            <w:rPr>
              <w:bCs/>
              <w:noProof/>
            </w:rPr>
            <w:fldChar w:fldCharType="separate"/>
          </w:r>
          <w:r w:rsidRPr="00684245">
            <w:rPr>
              <w:bCs/>
              <w:noProof/>
            </w:rPr>
            <w:t>1</w:t>
          </w:r>
          <w:r w:rsidRPr="00684245">
            <w:rPr>
              <w:bCs/>
              <w:noProof/>
            </w:rPr>
            <w:fldChar w:fldCharType="end"/>
          </w:r>
        </w:p>
      </w:tc>
    </w:tr>
  </w:tbl>
  <w:p w14:paraId="6631C386" w14:textId="77777777" w:rsidR="008D6019" w:rsidRPr="00684245" w:rsidRDefault="008D6019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51733" w14:textId="77777777" w:rsidR="00ED083F" w:rsidRDefault="00ED083F" w:rsidP="00FC3907">
      <w:r>
        <w:separator/>
      </w:r>
    </w:p>
  </w:footnote>
  <w:footnote w:type="continuationSeparator" w:id="0">
    <w:p w14:paraId="3A3B4581" w14:textId="77777777" w:rsidR="00ED083F" w:rsidRDefault="00ED083F" w:rsidP="00FC3907">
      <w:r>
        <w:continuationSeparator/>
      </w:r>
    </w:p>
  </w:footnote>
  <w:footnote w:id="1">
    <w:p w14:paraId="3261E329" w14:textId="3036D74A" w:rsidR="001D6239" w:rsidRDefault="001D6239">
      <w:pPr>
        <w:pStyle w:val="FootnoteText"/>
      </w:pPr>
      <w:r>
        <w:rPr>
          <w:rStyle w:val="FootnoteReference"/>
        </w:rPr>
        <w:footnoteRef/>
      </w:r>
      <w:r>
        <w:t xml:space="preserve"> {The district can name this committee something else. If the district chooses to do so, use consistent language throughout.}</w:t>
      </w:r>
    </w:p>
  </w:footnote>
  <w:footnote w:id="2">
    <w:p w14:paraId="4D491660" w14:textId="79281317" w:rsidR="002972DC" w:rsidRPr="00684245" w:rsidRDefault="002972DC" w:rsidP="002972DC">
      <w:pPr>
        <w:pStyle w:val="FootnoteText"/>
      </w:pPr>
      <w:r w:rsidRPr="00684245">
        <w:rPr>
          <w:rStyle w:val="FootnoteReference"/>
        </w:rPr>
        <w:footnoteRef/>
      </w:r>
      <w:r w:rsidRPr="00684245">
        <w:t xml:space="preserve"> The district is not required to add an educational equity advisory committee member to the budget committee until there is a non</w:t>
      </w:r>
      <w:r w:rsidR="000358B0">
        <w:t>-</w:t>
      </w:r>
      <w:r w:rsidR="00E518AE">
        <w:t>b</w:t>
      </w:r>
      <w:r w:rsidRPr="00684245">
        <w:t>oard member vacancy on the budget committee.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1CD26" w14:textId="77777777" w:rsidR="00105491" w:rsidRPr="00C964C5" w:rsidRDefault="001054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CAECC" w14:textId="050BB59D" w:rsidR="00105491" w:rsidRDefault="00810D7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D42ED80" wp14:editId="7B9E1A71">
              <wp:simplePos x="0" y="0"/>
              <wp:positionH relativeFrom="margin">
                <wp:align>left</wp:align>
              </wp:positionH>
              <wp:positionV relativeFrom="margin">
                <wp:align>top</wp:align>
              </wp:positionV>
              <wp:extent cx="7955280" cy="5943600"/>
              <wp:effectExtent l="0" t="0" r="3810" b="0"/>
              <wp:wrapNone/>
              <wp:docPr id="2" name="WatermarkProposed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5400000">
                        <a:off x="0" y="0"/>
                        <a:ext cx="7955280" cy="5943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56BB88" w14:textId="77777777" w:rsidR="00810D7B" w:rsidRDefault="00810D7B" w:rsidP="00B52692">
                          <w:pPr>
                            <w:pStyle w:val="WatermarkProposed"/>
                          </w:pPr>
                          <w:r>
                            <w:t>P</w:t>
                          </w:r>
                        </w:p>
                        <w:p w14:paraId="5E650CDF" w14:textId="77777777" w:rsidR="00810D7B" w:rsidRDefault="00810D7B" w:rsidP="00B52692">
                          <w:pPr>
                            <w:pStyle w:val="WatermarkProposed"/>
                            <w:ind w:left="1152"/>
                          </w:pPr>
                          <w:r>
                            <w:t>R</w:t>
                          </w:r>
                        </w:p>
                        <w:p w14:paraId="65ABB741" w14:textId="77777777" w:rsidR="00810D7B" w:rsidRDefault="00810D7B" w:rsidP="00B52692">
                          <w:pPr>
                            <w:pStyle w:val="WatermarkProposed"/>
                            <w:ind w:left="2304"/>
                          </w:pPr>
                          <w:r>
                            <w:t>O</w:t>
                          </w:r>
                        </w:p>
                        <w:p w14:paraId="07A21634" w14:textId="77777777" w:rsidR="00810D7B" w:rsidRDefault="00810D7B" w:rsidP="00B52692">
                          <w:pPr>
                            <w:pStyle w:val="WatermarkProposed"/>
                            <w:ind w:left="3456"/>
                          </w:pPr>
                          <w:r>
                            <w:t>P</w:t>
                          </w:r>
                        </w:p>
                        <w:p w14:paraId="703A7758" w14:textId="77777777" w:rsidR="00810D7B" w:rsidRDefault="00810D7B" w:rsidP="00B52692">
                          <w:pPr>
                            <w:pStyle w:val="WatermarkProposed"/>
                            <w:ind w:left="4608"/>
                          </w:pPr>
                          <w:r>
                            <w:t>O</w:t>
                          </w:r>
                        </w:p>
                        <w:p w14:paraId="0E015C7D" w14:textId="77777777" w:rsidR="00810D7B" w:rsidRDefault="00810D7B" w:rsidP="00B52692">
                          <w:pPr>
                            <w:pStyle w:val="WatermarkProposed"/>
                            <w:ind w:left="5760"/>
                          </w:pPr>
                          <w:r>
                            <w:t>S</w:t>
                          </w:r>
                        </w:p>
                        <w:p w14:paraId="6545E214" w14:textId="77777777" w:rsidR="00810D7B" w:rsidRDefault="00810D7B" w:rsidP="00B52692">
                          <w:pPr>
                            <w:pStyle w:val="WatermarkProposed"/>
                            <w:ind w:left="6912"/>
                          </w:pPr>
                          <w:r>
                            <w:t>E</w:t>
                          </w:r>
                        </w:p>
                        <w:p w14:paraId="44FEFBB9" w14:textId="77777777" w:rsidR="00810D7B" w:rsidRDefault="00810D7B" w:rsidP="00B52692">
                          <w:pPr>
                            <w:pStyle w:val="WatermarkProposed"/>
                            <w:ind w:left="8064"/>
                          </w:pPr>
                          <w:r>
                            <w:t>D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42ED80" id="_x0000_t202" coordsize="21600,21600" o:spt="202" path="m,l,21600r21600,l21600,xe">
              <v:stroke joinstyle="miter"/>
              <v:path gradientshapeok="t" o:connecttype="rect"/>
            </v:shapetype>
            <v:shape id="WatermarkProposed" o:spid="_x0000_s1026" type="#_x0000_t202" style="position:absolute;margin-left:0;margin-top:0;width:626.4pt;height:468pt;rotation:90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" filled="f" stroked="f" strokeweight=".5pt">
              <v:textbox style="layout-flow:vertical;mso-layout-flow-alt:bottom-to-top">
                <w:txbxContent>
                  <w:p w14:paraId="1456BB88" w14:textId="77777777" w:rsidR="00810D7B" w:rsidRDefault="00810D7B" w:rsidP="00B52692">
                    <w:pPr>
                      <w:pStyle w:val="WatermarkProposed"/>
                    </w:pPr>
                    <w:r>
                      <w:t>P</w:t>
                    </w:r>
                  </w:p>
                  <w:p w14:paraId="5E650CDF" w14:textId="77777777" w:rsidR="00810D7B" w:rsidRDefault="00810D7B" w:rsidP="00B52692">
                    <w:pPr>
                      <w:pStyle w:val="WatermarkProposed"/>
                      <w:ind w:left="1152"/>
                    </w:pPr>
                    <w:r>
                      <w:t>R</w:t>
                    </w:r>
                  </w:p>
                  <w:p w14:paraId="65ABB741" w14:textId="77777777" w:rsidR="00810D7B" w:rsidRDefault="00810D7B" w:rsidP="00B52692">
                    <w:pPr>
                      <w:pStyle w:val="WatermarkProposed"/>
                      <w:ind w:left="2304"/>
                    </w:pPr>
                    <w:r>
                      <w:t>O</w:t>
                    </w:r>
                  </w:p>
                  <w:p w14:paraId="07A21634" w14:textId="77777777" w:rsidR="00810D7B" w:rsidRDefault="00810D7B" w:rsidP="00B52692">
                    <w:pPr>
                      <w:pStyle w:val="WatermarkProposed"/>
                      <w:ind w:left="3456"/>
                    </w:pPr>
                    <w:r>
                      <w:t>P</w:t>
                    </w:r>
                  </w:p>
                  <w:p w14:paraId="703A7758" w14:textId="77777777" w:rsidR="00810D7B" w:rsidRDefault="00810D7B" w:rsidP="00B52692">
                    <w:pPr>
                      <w:pStyle w:val="WatermarkProposed"/>
                      <w:ind w:left="4608"/>
                    </w:pPr>
                    <w:r>
                      <w:t>O</w:t>
                    </w:r>
                  </w:p>
                  <w:p w14:paraId="0E015C7D" w14:textId="77777777" w:rsidR="00810D7B" w:rsidRDefault="00810D7B" w:rsidP="00B52692">
                    <w:pPr>
                      <w:pStyle w:val="WatermarkProposed"/>
                      <w:ind w:left="5760"/>
                    </w:pPr>
                    <w:r>
                      <w:t>S</w:t>
                    </w:r>
                  </w:p>
                  <w:p w14:paraId="6545E214" w14:textId="77777777" w:rsidR="00810D7B" w:rsidRDefault="00810D7B" w:rsidP="00B52692">
                    <w:pPr>
                      <w:pStyle w:val="WatermarkProposed"/>
                      <w:ind w:left="6912"/>
                    </w:pPr>
                    <w:r>
                      <w:t>E</w:t>
                    </w:r>
                  </w:p>
                  <w:p w14:paraId="44FEFBB9" w14:textId="77777777" w:rsidR="00810D7B" w:rsidRDefault="00810D7B" w:rsidP="00B52692">
                    <w:pPr>
                      <w:pStyle w:val="WatermarkProposed"/>
                      <w:ind w:left="8064"/>
                    </w:pPr>
                    <w:r>
                      <w:t>D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BD17C" w14:textId="77777777" w:rsidR="00105491" w:rsidRDefault="001054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03D63B8"/>
    <w:multiLevelType w:val="multilevel"/>
    <w:tmpl w:val="29089698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ind w:left="936" w:hanging="360"/>
      </w:pPr>
    </w:lvl>
    <w:lvl w:ilvl="2">
      <w:start w:val="1"/>
      <w:numFmt w:val="decimal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06B45A46"/>
    <w:multiLevelType w:val="hybridMultilevel"/>
    <w:tmpl w:val="15BEA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8" w15:restartNumberingAfterBreak="0">
    <w:nsid w:val="18650E41"/>
    <w:multiLevelType w:val="hybridMultilevel"/>
    <w:tmpl w:val="7CFEC0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BC672C"/>
    <w:multiLevelType w:val="hybridMultilevel"/>
    <w:tmpl w:val="FCCEF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234F5"/>
    <w:multiLevelType w:val="multilevel"/>
    <w:tmpl w:val="6FB4A510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ind w:left="936" w:hanging="360"/>
      </w:pPr>
    </w:lvl>
    <w:lvl w:ilvl="2">
      <w:start w:val="1"/>
      <w:numFmt w:val="decimal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abstractNum w:abstractNumId="11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12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14" w15:restartNumberingAfterBreak="0">
    <w:nsid w:val="52316A45"/>
    <w:multiLevelType w:val="hybridMultilevel"/>
    <w:tmpl w:val="043A7E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9CE0D74"/>
    <w:multiLevelType w:val="hybridMultilevel"/>
    <w:tmpl w:val="0F102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9721C2"/>
    <w:multiLevelType w:val="hybridMultilevel"/>
    <w:tmpl w:val="CEA403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624B05"/>
    <w:multiLevelType w:val="multilevel"/>
    <w:tmpl w:val="7A022012"/>
    <w:name w:val="Paragraph Indented2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abstractNum w:abstractNumId="18" w15:restartNumberingAfterBreak="0">
    <w:nsid w:val="7CC84C16"/>
    <w:multiLevelType w:val="hybridMultilevel"/>
    <w:tmpl w:val="7CBA5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547905">
    <w:abstractNumId w:val="12"/>
  </w:num>
  <w:num w:numId="2" w16cid:durableId="867834142">
    <w:abstractNumId w:val="4"/>
  </w:num>
  <w:num w:numId="3" w16cid:durableId="1977178168">
    <w:abstractNumId w:val="4"/>
  </w:num>
  <w:num w:numId="4" w16cid:durableId="1121846474">
    <w:abstractNumId w:val="3"/>
  </w:num>
  <w:num w:numId="5" w16cid:durableId="1001935857">
    <w:abstractNumId w:val="3"/>
  </w:num>
  <w:num w:numId="6" w16cid:durableId="600603251">
    <w:abstractNumId w:val="2"/>
  </w:num>
  <w:num w:numId="7" w16cid:durableId="1037050912">
    <w:abstractNumId w:val="2"/>
  </w:num>
  <w:num w:numId="8" w16cid:durableId="2136754294">
    <w:abstractNumId w:val="1"/>
  </w:num>
  <w:num w:numId="9" w16cid:durableId="894662435">
    <w:abstractNumId w:val="1"/>
  </w:num>
  <w:num w:numId="10" w16cid:durableId="1063915098">
    <w:abstractNumId w:val="0"/>
  </w:num>
  <w:num w:numId="11" w16cid:durableId="879900915">
    <w:abstractNumId w:val="0"/>
  </w:num>
  <w:num w:numId="12" w16cid:durableId="629281541">
    <w:abstractNumId w:val="11"/>
  </w:num>
  <w:num w:numId="13" w16cid:durableId="1832062474">
    <w:abstractNumId w:val="17"/>
  </w:num>
  <w:num w:numId="14" w16cid:durableId="142282853">
    <w:abstractNumId w:val="13"/>
  </w:num>
  <w:num w:numId="15" w16cid:durableId="1897424703">
    <w:abstractNumId w:val="7"/>
  </w:num>
  <w:num w:numId="16" w16cid:durableId="992415597">
    <w:abstractNumId w:val="8"/>
  </w:num>
  <w:num w:numId="17" w16cid:durableId="1961493719">
    <w:abstractNumId w:val="18"/>
  </w:num>
  <w:num w:numId="18" w16cid:durableId="219751125">
    <w:abstractNumId w:val="9"/>
  </w:num>
  <w:num w:numId="19" w16cid:durableId="2017076512">
    <w:abstractNumId w:val="16"/>
  </w:num>
  <w:num w:numId="20" w16cid:durableId="306711227">
    <w:abstractNumId w:val="15"/>
  </w:num>
  <w:num w:numId="21" w16cid:durableId="142641656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601526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3950789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718837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83241370">
    <w:abstractNumId w:val="5"/>
  </w:num>
  <w:num w:numId="26" w16cid:durableId="1466966282">
    <w:abstractNumId w:val="10"/>
  </w:num>
  <w:num w:numId="27" w16cid:durableId="1953971917">
    <w:abstractNumId w:val="6"/>
  </w:num>
  <w:num w:numId="28" w16cid:durableId="127894529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20"/>
  <w:clickAndTypeStyle w:val="PolicyTitleBox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6726"/>
    <w:rsid w:val="000358B0"/>
    <w:rsid w:val="000376CE"/>
    <w:rsid w:val="000511CD"/>
    <w:rsid w:val="00052BE8"/>
    <w:rsid w:val="00055B7A"/>
    <w:rsid w:val="000577C7"/>
    <w:rsid w:val="000617BB"/>
    <w:rsid w:val="0006459A"/>
    <w:rsid w:val="0007087A"/>
    <w:rsid w:val="00074380"/>
    <w:rsid w:val="00083481"/>
    <w:rsid w:val="00093AF4"/>
    <w:rsid w:val="00093EC6"/>
    <w:rsid w:val="00095F9B"/>
    <w:rsid w:val="00096B9C"/>
    <w:rsid w:val="000A132A"/>
    <w:rsid w:val="000A2FE8"/>
    <w:rsid w:val="000A6A9E"/>
    <w:rsid w:val="000B092A"/>
    <w:rsid w:val="000B7345"/>
    <w:rsid w:val="000B75D8"/>
    <w:rsid w:val="000C4C41"/>
    <w:rsid w:val="000D522B"/>
    <w:rsid w:val="000F261A"/>
    <w:rsid w:val="000F30CA"/>
    <w:rsid w:val="000F58AE"/>
    <w:rsid w:val="000F710F"/>
    <w:rsid w:val="000F7910"/>
    <w:rsid w:val="00105491"/>
    <w:rsid w:val="00123136"/>
    <w:rsid w:val="00125E1F"/>
    <w:rsid w:val="00131C84"/>
    <w:rsid w:val="00137065"/>
    <w:rsid w:val="0014268E"/>
    <w:rsid w:val="001479B1"/>
    <w:rsid w:val="00151EC6"/>
    <w:rsid w:val="00156EA7"/>
    <w:rsid w:val="0018025F"/>
    <w:rsid w:val="00183B53"/>
    <w:rsid w:val="001C1D43"/>
    <w:rsid w:val="001C3978"/>
    <w:rsid w:val="001C5C15"/>
    <w:rsid w:val="001D6239"/>
    <w:rsid w:val="001E1260"/>
    <w:rsid w:val="001E7AE7"/>
    <w:rsid w:val="001F4D2D"/>
    <w:rsid w:val="0021369D"/>
    <w:rsid w:val="00217190"/>
    <w:rsid w:val="00224022"/>
    <w:rsid w:val="00246025"/>
    <w:rsid w:val="0028031C"/>
    <w:rsid w:val="00280B93"/>
    <w:rsid w:val="002821D2"/>
    <w:rsid w:val="00284A5E"/>
    <w:rsid w:val="00286D2D"/>
    <w:rsid w:val="002972DC"/>
    <w:rsid w:val="002A2ED2"/>
    <w:rsid w:val="002A7657"/>
    <w:rsid w:val="002C77C7"/>
    <w:rsid w:val="002F4D33"/>
    <w:rsid w:val="002F7C67"/>
    <w:rsid w:val="00302484"/>
    <w:rsid w:val="00305489"/>
    <w:rsid w:val="00306B03"/>
    <w:rsid w:val="00311B2D"/>
    <w:rsid w:val="00317F9E"/>
    <w:rsid w:val="003233D7"/>
    <w:rsid w:val="003234E0"/>
    <w:rsid w:val="003275AE"/>
    <w:rsid w:val="00346329"/>
    <w:rsid w:val="00354BAF"/>
    <w:rsid w:val="00355C5E"/>
    <w:rsid w:val="00363573"/>
    <w:rsid w:val="00363AE7"/>
    <w:rsid w:val="00367B06"/>
    <w:rsid w:val="003804C0"/>
    <w:rsid w:val="00385E10"/>
    <w:rsid w:val="003915B0"/>
    <w:rsid w:val="003B3329"/>
    <w:rsid w:val="003E6475"/>
    <w:rsid w:val="003E6E0C"/>
    <w:rsid w:val="003F7B66"/>
    <w:rsid w:val="0041357C"/>
    <w:rsid w:val="00415660"/>
    <w:rsid w:val="00415A69"/>
    <w:rsid w:val="004347FA"/>
    <w:rsid w:val="00440997"/>
    <w:rsid w:val="00443C38"/>
    <w:rsid w:val="00453EF5"/>
    <w:rsid w:val="00455739"/>
    <w:rsid w:val="00456577"/>
    <w:rsid w:val="00472B26"/>
    <w:rsid w:val="00484B66"/>
    <w:rsid w:val="00490A75"/>
    <w:rsid w:val="00491602"/>
    <w:rsid w:val="0049277F"/>
    <w:rsid w:val="00494174"/>
    <w:rsid w:val="00496CA8"/>
    <w:rsid w:val="004C1EE4"/>
    <w:rsid w:val="004C2F7D"/>
    <w:rsid w:val="004D3BCF"/>
    <w:rsid w:val="004E2990"/>
    <w:rsid w:val="004E3582"/>
    <w:rsid w:val="004E62FD"/>
    <w:rsid w:val="004F1F97"/>
    <w:rsid w:val="004F53EB"/>
    <w:rsid w:val="005130E3"/>
    <w:rsid w:val="0051750D"/>
    <w:rsid w:val="00524F11"/>
    <w:rsid w:val="005342BD"/>
    <w:rsid w:val="00536354"/>
    <w:rsid w:val="00543474"/>
    <w:rsid w:val="00557E6B"/>
    <w:rsid w:val="00573A5C"/>
    <w:rsid w:val="00594827"/>
    <w:rsid w:val="005A0A48"/>
    <w:rsid w:val="005A4EEB"/>
    <w:rsid w:val="005A6BFA"/>
    <w:rsid w:val="005C1564"/>
    <w:rsid w:val="005E06B3"/>
    <w:rsid w:val="005E3F0A"/>
    <w:rsid w:val="005F3316"/>
    <w:rsid w:val="005F6463"/>
    <w:rsid w:val="0060463A"/>
    <w:rsid w:val="006124FC"/>
    <w:rsid w:val="0061672C"/>
    <w:rsid w:val="00620A00"/>
    <w:rsid w:val="00621D2B"/>
    <w:rsid w:val="0062603D"/>
    <w:rsid w:val="00634B0E"/>
    <w:rsid w:val="00642436"/>
    <w:rsid w:val="00645006"/>
    <w:rsid w:val="00660AC5"/>
    <w:rsid w:val="00662E7C"/>
    <w:rsid w:val="006705C2"/>
    <w:rsid w:val="006728D3"/>
    <w:rsid w:val="00683676"/>
    <w:rsid w:val="00684245"/>
    <w:rsid w:val="00684386"/>
    <w:rsid w:val="00685AAF"/>
    <w:rsid w:val="00695030"/>
    <w:rsid w:val="00695431"/>
    <w:rsid w:val="0069687A"/>
    <w:rsid w:val="006A0245"/>
    <w:rsid w:val="006A702F"/>
    <w:rsid w:val="006B088B"/>
    <w:rsid w:val="006B2EC6"/>
    <w:rsid w:val="006E544D"/>
    <w:rsid w:val="006E5941"/>
    <w:rsid w:val="006E71CD"/>
    <w:rsid w:val="00700E92"/>
    <w:rsid w:val="00707809"/>
    <w:rsid w:val="00712126"/>
    <w:rsid w:val="0072350F"/>
    <w:rsid w:val="0073390E"/>
    <w:rsid w:val="00734CF6"/>
    <w:rsid w:val="00737933"/>
    <w:rsid w:val="007405D2"/>
    <w:rsid w:val="007443E2"/>
    <w:rsid w:val="007519A6"/>
    <w:rsid w:val="00752B2D"/>
    <w:rsid w:val="00754B98"/>
    <w:rsid w:val="00762D47"/>
    <w:rsid w:val="00763A99"/>
    <w:rsid w:val="00777AB1"/>
    <w:rsid w:val="00782930"/>
    <w:rsid w:val="00783EEE"/>
    <w:rsid w:val="00784DE2"/>
    <w:rsid w:val="00787DAF"/>
    <w:rsid w:val="007A0E9B"/>
    <w:rsid w:val="007A3694"/>
    <w:rsid w:val="007A4D7F"/>
    <w:rsid w:val="007A7F92"/>
    <w:rsid w:val="007B228A"/>
    <w:rsid w:val="007B384B"/>
    <w:rsid w:val="007D02D3"/>
    <w:rsid w:val="007E02FF"/>
    <w:rsid w:val="007E3300"/>
    <w:rsid w:val="007E4701"/>
    <w:rsid w:val="007F0455"/>
    <w:rsid w:val="007F0B29"/>
    <w:rsid w:val="008073B2"/>
    <w:rsid w:val="00810D7B"/>
    <w:rsid w:val="008152CF"/>
    <w:rsid w:val="00824B84"/>
    <w:rsid w:val="00830ED8"/>
    <w:rsid w:val="00835AD6"/>
    <w:rsid w:val="00844CD8"/>
    <w:rsid w:val="00850A44"/>
    <w:rsid w:val="00853A12"/>
    <w:rsid w:val="00870BED"/>
    <w:rsid w:val="00880682"/>
    <w:rsid w:val="00882C0D"/>
    <w:rsid w:val="00890313"/>
    <w:rsid w:val="008A156E"/>
    <w:rsid w:val="008A2D8F"/>
    <w:rsid w:val="008A3BAF"/>
    <w:rsid w:val="008B0925"/>
    <w:rsid w:val="008B6FAC"/>
    <w:rsid w:val="008B730B"/>
    <w:rsid w:val="008C098C"/>
    <w:rsid w:val="008D6019"/>
    <w:rsid w:val="008D663E"/>
    <w:rsid w:val="008E0CE8"/>
    <w:rsid w:val="008E1CAE"/>
    <w:rsid w:val="008F4D57"/>
    <w:rsid w:val="00907FA5"/>
    <w:rsid w:val="00912BAC"/>
    <w:rsid w:val="00923DFB"/>
    <w:rsid w:val="009317A1"/>
    <w:rsid w:val="00940E79"/>
    <w:rsid w:val="009510E8"/>
    <w:rsid w:val="009510FB"/>
    <w:rsid w:val="00963266"/>
    <w:rsid w:val="00972985"/>
    <w:rsid w:val="00976D56"/>
    <w:rsid w:val="00976F42"/>
    <w:rsid w:val="00977D62"/>
    <w:rsid w:val="009816CA"/>
    <w:rsid w:val="0098262B"/>
    <w:rsid w:val="00982B4E"/>
    <w:rsid w:val="009854C4"/>
    <w:rsid w:val="009A42F6"/>
    <w:rsid w:val="009B1678"/>
    <w:rsid w:val="009C0FB2"/>
    <w:rsid w:val="009C4D2A"/>
    <w:rsid w:val="009D427B"/>
    <w:rsid w:val="009D5498"/>
    <w:rsid w:val="009D6C26"/>
    <w:rsid w:val="009E2A59"/>
    <w:rsid w:val="009F2011"/>
    <w:rsid w:val="009F24C0"/>
    <w:rsid w:val="009F3E52"/>
    <w:rsid w:val="009F4F41"/>
    <w:rsid w:val="009F694C"/>
    <w:rsid w:val="009F7274"/>
    <w:rsid w:val="00A15392"/>
    <w:rsid w:val="00A17275"/>
    <w:rsid w:val="00A20986"/>
    <w:rsid w:val="00A268EF"/>
    <w:rsid w:val="00A312B5"/>
    <w:rsid w:val="00A337DF"/>
    <w:rsid w:val="00A43DD5"/>
    <w:rsid w:val="00A61DAA"/>
    <w:rsid w:val="00A7204A"/>
    <w:rsid w:val="00A967F8"/>
    <w:rsid w:val="00AC3EDD"/>
    <w:rsid w:val="00AC5141"/>
    <w:rsid w:val="00AC6972"/>
    <w:rsid w:val="00AE1154"/>
    <w:rsid w:val="00AF3E4D"/>
    <w:rsid w:val="00AF6F27"/>
    <w:rsid w:val="00B01ACE"/>
    <w:rsid w:val="00B04433"/>
    <w:rsid w:val="00B239E5"/>
    <w:rsid w:val="00B24778"/>
    <w:rsid w:val="00B3384A"/>
    <w:rsid w:val="00B3442C"/>
    <w:rsid w:val="00B36427"/>
    <w:rsid w:val="00B4113F"/>
    <w:rsid w:val="00B44352"/>
    <w:rsid w:val="00B637AA"/>
    <w:rsid w:val="00B659D3"/>
    <w:rsid w:val="00B66CD6"/>
    <w:rsid w:val="00B70479"/>
    <w:rsid w:val="00B70CD3"/>
    <w:rsid w:val="00B76A55"/>
    <w:rsid w:val="00B85F05"/>
    <w:rsid w:val="00B927C8"/>
    <w:rsid w:val="00B93330"/>
    <w:rsid w:val="00B94A90"/>
    <w:rsid w:val="00B9731A"/>
    <w:rsid w:val="00BA02CC"/>
    <w:rsid w:val="00BA54B2"/>
    <w:rsid w:val="00BB2371"/>
    <w:rsid w:val="00BC6D2F"/>
    <w:rsid w:val="00BD65DF"/>
    <w:rsid w:val="00BE44C8"/>
    <w:rsid w:val="00BE450C"/>
    <w:rsid w:val="00BE5ECB"/>
    <w:rsid w:val="00BF1386"/>
    <w:rsid w:val="00C04F63"/>
    <w:rsid w:val="00C11E0F"/>
    <w:rsid w:val="00C21664"/>
    <w:rsid w:val="00C25368"/>
    <w:rsid w:val="00C33AB4"/>
    <w:rsid w:val="00C42489"/>
    <w:rsid w:val="00C430FD"/>
    <w:rsid w:val="00C61F53"/>
    <w:rsid w:val="00C71516"/>
    <w:rsid w:val="00C76FAF"/>
    <w:rsid w:val="00C82AB8"/>
    <w:rsid w:val="00C964C5"/>
    <w:rsid w:val="00CB18D4"/>
    <w:rsid w:val="00CB44D9"/>
    <w:rsid w:val="00CB5D00"/>
    <w:rsid w:val="00CC11B1"/>
    <w:rsid w:val="00CC2690"/>
    <w:rsid w:val="00CC7D46"/>
    <w:rsid w:val="00CE3549"/>
    <w:rsid w:val="00CE482D"/>
    <w:rsid w:val="00CE673A"/>
    <w:rsid w:val="00CE6D4D"/>
    <w:rsid w:val="00CF53BE"/>
    <w:rsid w:val="00CF6EF5"/>
    <w:rsid w:val="00D01C38"/>
    <w:rsid w:val="00D33F63"/>
    <w:rsid w:val="00D37878"/>
    <w:rsid w:val="00D42052"/>
    <w:rsid w:val="00D4493C"/>
    <w:rsid w:val="00D55ABF"/>
    <w:rsid w:val="00D56277"/>
    <w:rsid w:val="00D65180"/>
    <w:rsid w:val="00D71389"/>
    <w:rsid w:val="00D7233F"/>
    <w:rsid w:val="00D7490B"/>
    <w:rsid w:val="00D82C4F"/>
    <w:rsid w:val="00D85D37"/>
    <w:rsid w:val="00D87B51"/>
    <w:rsid w:val="00DD611E"/>
    <w:rsid w:val="00DE0C18"/>
    <w:rsid w:val="00DF0AE6"/>
    <w:rsid w:val="00DF464B"/>
    <w:rsid w:val="00E009DD"/>
    <w:rsid w:val="00E01973"/>
    <w:rsid w:val="00E07338"/>
    <w:rsid w:val="00E34F37"/>
    <w:rsid w:val="00E518AE"/>
    <w:rsid w:val="00E56759"/>
    <w:rsid w:val="00E60543"/>
    <w:rsid w:val="00E60955"/>
    <w:rsid w:val="00E67AB7"/>
    <w:rsid w:val="00E70BB8"/>
    <w:rsid w:val="00E71A63"/>
    <w:rsid w:val="00E727A4"/>
    <w:rsid w:val="00E81F69"/>
    <w:rsid w:val="00E908E7"/>
    <w:rsid w:val="00E9130E"/>
    <w:rsid w:val="00E97D87"/>
    <w:rsid w:val="00EA05AE"/>
    <w:rsid w:val="00EA3062"/>
    <w:rsid w:val="00EA6D75"/>
    <w:rsid w:val="00EB6EE8"/>
    <w:rsid w:val="00EC519B"/>
    <w:rsid w:val="00ED083F"/>
    <w:rsid w:val="00ED70ED"/>
    <w:rsid w:val="00EE49D0"/>
    <w:rsid w:val="00EF573E"/>
    <w:rsid w:val="00F11388"/>
    <w:rsid w:val="00F166D4"/>
    <w:rsid w:val="00F16CA1"/>
    <w:rsid w:val="00F45027"/>
    <w:rsid w:val="00F45D0D"/>
    <w:rsid w:val="00F55FB3"/>
    <w:rsid w:val="00F704CA"/>
    <w:rsid w:val="00F774CC"/>
    <w:rsid w:val="00F80E45"/>
    <w:rsid w:val="00F82F2C"/>
    <w:rsid w:val="00F8492E"/>
    <w:rsid w:val="00F91523"/>
    <w:rsid w:val="00F94BBC"/>
    <w:rsid w:val="00FA481C"/>
    <w:rsid w:val="00FB3011"/>
    <w:rsid w:val="00FB52F8"/>
    <w:rsid w:val="00FC3907"/>
    <w:rsid w:val="00FD60A2"/>
    <w:rsid w:val="00FF364A"/>
    <w:rsid w:val="00FF624E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08D2B0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8D6019"/>
    <w:rPr>
      <w:color w:val="0000FF"/>
      <w:u w:val="single"/>
    </w:rPr>
  </w:style>
  <w:style w:type="paragraph" w:styleId="Revision">
    <w:name w:val="Revision"/>
    <w:hidden/>
    <w:uiPriority w:val="99"/>
    <w:semiHidden/>
    <w:rsid w:val="005F6463"/>
    <w:pPr>
      <w:spacing w:after="0" w:line="240" w:lineRule="auto"/>
    </w:pPr>
    <w:rPr>
      <w:rFonts w:ascii="Times New Roman" w:hAnsi="Times New Roman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5F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5F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5F05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5F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5F05"/>
    <w:rPr>
      <w:rFonts w:ascii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D549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5498"/>
    <w:rPr>
      <w:color w:val="605E5C"/>
      <w:shd w:val="clear" w:color="auto" w:fill="E1DFDD"/>
    </w:rPr>
  </w:style>
  <w:style w:type="paragraph" w:customStyle="1" w:styleId="WatermarkProposed">
    <w:name w:val="_WatermarkProposed"/>
    <w:basedOn w:val="Normal"/>
    <w:rsid w:val="00810D7B"/>
    <w:rPr>
      <w:rFonts w:ascii="Arial Black" w:hAnsi="Arial Black" w:cstheme="minorBidi"/>
      <w:b/>
      <w:color w:val="969696"/>
      <w:spacing w:val="60"/>
      <w:sz w:val="10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3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secure.sos.state.or.us/oard/displayDivisionRules.action?selectedDivision=858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olicy.osba.org/orsredir.asp?ors=ors-332" TargetMode="Externa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olicy.osba.org/orsredir.asp?ors=ors-329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secure.sos.state.or.us/oard/displayDivisionRules.action?selectedDivision=2563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oregonlegislature.gov/bills_laws/ors/ors328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C1DE7-C7AA-4FDA-84B4-69874F29B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BCF - Advisory Committees to the Board</vt:lpstr>
    </vt:vector>
  </TitlesOfParts>
  <Company>OSBA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BCF - Advisory Committees to the Board</dc:title>
  <dc:subject>OSBA Board Policy</dc:subject>
  <dc:creator>Oregon School Boards Association</dc:creator>
  <cp:keywords/>
  <dc:description/>
  <cp:lastModifiedBy>CSD</cp:lastModifiedBy>
  <cp:revision>2</cp:revision>
  <dcterms:created xsi:type="dcterms:W3CDTF">2025-10-10T06:29:00Z</dcterms:created>
  <dcterms:modified xsi:type="dcterms:W3CDTF">2025-10-10T06:29:00Z</dcterms:modified>
</cp:coreProperties>
</file>